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08" w:after="108" w:line="240"/>
        <w:ind w:right="0" w:left="0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26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Приказ Министерства здравоохранения и социального развития РФ</w:t>
          <w:br/>
          <w:t xml:space="preserve">от 26 апреля 2012 г. N 406н</w:t>
          <w:br/>
          <w:t xml:space="preserve">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  </w:r>
      </w:hyperlink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 соответствии с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частью 1 статьи 21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 приказываю: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приложению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6867"/>
        <w:gridCol w:w="3432"/>
      </w:tblGrid>
      <w:tr>
        <w:trPr>
          <w:trHeight w:val="0" w:hRule="atLeast"/>
          <w:jc w:val="left"/>
        </w:trPr>
        <w:tc>
          <w:tcPr>
            <w:tcW w:w="68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  <w:t xml:space="preserve">Министр</w:t>
            </w:r>
          </w:p>
        </w:tc>
        <w:tc>
          <w:tcPr>
            <w:tcW w:w="343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  <w:t xml:space="preserve">Т.А. Голикова</w:t>
            </w:r>
          </w:p>
        </w:tc>
      </w:tr>
    </w:tbl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Зарегистрировано в Минюсте РФ 21 мая 2012 г.</w:t>
        <w:br/>
        <w:t xml:space="preserve">Регистрационный N 24278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26282F"/>
          <w:spacing w:val="0"/>
          <w:position w:val="0"/>
          <w:sz w:val="26"/>
          <w:shd w:fill="auto" w:val="clear"/>
        </w:rPr>
        <w:t xml:space="preserve">Приложение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108" w:after="108" w:line="240"/>
        <w:ind w:right="0" w:left="0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26282F"/>
          <w:spacing w:val="0"/>
          <w:position w:val="0"/>
          <w:sz w:val="26"/>
          <w:shd w:fill="auto" w:val="clear"/>
        </w:rPr>
        <w:t xml:space="preserve">Порядок</w:t>
        <w:br/>
        <w:t xml:space="preserve">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1. 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программы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</w:pPr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См.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порядок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РФ,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помощи, утвержденный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приказом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Минздрава России от 21 декабря 2012 г. N 1342н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2. 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1) наименование и фактический адрес медицинской организации, принявшей заявление;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2) фамилия и инициалы руководителя медицинской организации, принявшей заявление;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3) информация о гражданине: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фамилия, имя, отчество (при наличии);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дата рождения;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место рождения;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гражданство;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данные документа, предъявляемого согласно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пункту 5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настоящего Порядка;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место жительства (адрес для оказания медицинской помощи на дому при вызове медицинского работника);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место регистрации;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дата регистрации;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контактная информация;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4) информация о представителе гражданина (в том числе законном представителе):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фамилия, имя, отчество (при наличии);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отношение к гражданину;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данные документа, предъявляемого согласно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пункту 5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настоящего Порядка;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контактная информация;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5) номер полиса обязательного медицинского страхования гражданина;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6) наименование страховой медицинской организации, выбранной гражданином;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5. При подаче заявления предъявляются оригиналы следующих документов: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свидетельство о рождении;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документ, удостоверяющий личность законного представителя ребенка;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 ребенка;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2) для граждан Российской Федерации в возрасте четырнадцати лет и старше: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3) для лиц, имеющих право на медицинскую помощь в соответствии с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Федеральным 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"О беженцах"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*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**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4) для иностранных граждан, постоянно проживающих в Российской Федерации: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вид на жительство;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5) для лиц без гражданства, постоянно проживающих в Российской Федерации: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вид на жительство;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6) для иностранных граждан, временно проживающих в Российской Федерации: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7) для лиц без гражданства, временно проживающих в Российской Федерации: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***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полис обязательного медицинского страхования;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8) для представителя гражданина, в том числе законного: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документ, удостоверяющий личность и документ, подтверждающий полномочия представителя;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9) в случае изменения места жительства - документ, подтверждающий факт изменения места жительства.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6.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пункте 7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</w:pPr>
      <w:hyperlink xmlns:r="http://schemas.openxmlformats.org/officeDocument/2006/relationships" r:id="docRId13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Решением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Верховного Суда РФ от 9 июня 2015 г. N АКПИ15-517, оставленным без изменения </w:t>
      </w:r>
      <w:hyperlink xmlns:r="http://schemas.openxmlformats.org/officeDocument/2006/relationships" r:id="docRId14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Определением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Апелляционной коллегии Верховного Суда РФ от 15 сентября 2015 г. N АПЛ15-354, пункт 10 настоящего Порядка признан не противоречащим действующему законодательству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F0F0F0" w:val="clear"/>
        </w:rPr>
        <w:t xml:space="preserve">ГАРАНТ:</w:t>
      </w:r>
    </w:p>
    <w:p>
      <w:pPr>
        <w:widowControl w:val="false"/>
        <w:spacing w:before="75" w:after="0" w:line="240"/>
        <w:ind w:right="0" w:left="170" w:firstLine="0"/>
        <w:jc w:val="both"/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</w:pPr>
      <w:hyperlink xmlns:r="http://schemas.openxmlformats.org/officeDocument/2006/relationships" r:id="docRId15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Решением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Верховного Суда РФ от 9 июня 2015 г. N АКПИ15-517, оставленным без изменения 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F0F0F0" w:val="clear"/>
          </w:rPr>
          <w:t xml:space="preserve">Определением</w:t>
        </w:r>
      </w:hyperlink>
      <w:r>
        <w:rPr>
          <w:rFonts w:ascii="Arial" w:hAnsi="Arial" w:cs="Arial" w:eastAsia="Arial"/>
          <w:color w:val="353842"/>
          <w:spacing w:val="0"/>
          <w:position w:val="0"/>
          <w:sz w:val="26"/>
          <w:shd w:fill="F0F0F0" w:val="clear"/>
        </w:rPr>
        <w:t xml:space="preserve"> Апелляционной коллегии Верховного Суда РФ от 15 сентября 2015 г. N АПЛ15-354, пункт 11 настоящего Порядка признан не противоречащим действующему законодательству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11. После получения уведомления, указанного в </w:t>
      </w:r>
      <w:hyperlink xmlns:r="http://schemas.openxmlformats.org/officeDocument/2006/relationships" r:id="docRId17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пункте 10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15. На основании информации, указанной в </w:t>
      </w:r>
      <w:hyperlink xmlns:r="http://schemas.openxmlformats.org/officeDocument/2006/relationships" r:id="docRId18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пункте 14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16.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 </w:t>
      </w:r>
      <w:hyperlink xmlns:r="http://schemas.openxmlformats.org/officeDocument/2006/relationships" r:id="docRId19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Федеральный закон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от 19 февраля 1993 г. N 4528-1 "О беженцах" (Ведомости Съезда народных депутатов и Верховного Совета Российской Федерации, 1993, N 12, ст. 425; Собрание законодательства Российской Федерации, 1997, N 26, ст. 2956; 1998, N 30, ст. 3613; 2000, N 33, ст. 3348; N 46, ст. 4537; 2003, N 27, ст. 2700; 2004, N 27, ст. 2711; N 35, ст. 3607; 2006, N 31, ст. 3420; 2007, N 1, ст. 29; 2008, N 30, ст. 3616; 2011, N 1, ст. 29).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** </w:t>
      </w:r>
      <w:hyperlink xmlns:r="http://schemas.openxmlformats.org/officeDocument/2006/relationships" r:id="docRId20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Приказ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Федеральной миграционной службы от 5 декабря 2007 г. N 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 г. N 11209).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*** </w:t>
      </w:r>
      <w:hyperlink xmlns:r="http://schemas.openxmlformats.org/officeDocument/2006/relationships" r:id="docRId21">
        <w:r>
          <w:rPr>
            <w:rFonts w:ascii="Arial" w:hAnsi="Arial" w:cs="Arial" w:eastAsia="Arial"/>
            <w:color w:val="106BBE"/>
            <w:spacing w:val="0"/>
            <w:position w:val="0"/>
            <w:sz w:val="26"/>
            <w:shd w:fill="auto" w:val="clear"/>
          </w:rPr>
          <w:t xml:space="preserve">Федеральный закон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от 25 июля 2002 г. N 115-ФЗ "О правовом положении иностранных граждан в Российской Федерации" (Собрание законодательства Российской Федерации, 2002, N 30, ст. 3032; 2010, N 52, ст. 7000).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/l" Id="docRId17" Type="http://schemas.openxmlformats.org/officeDocument/2006/relationships/hyperlink" /><Relationship TargetMode="External" Target="/l" Id="docRId7" Type="http://schemas.openxmlformats.org/officeDocument/2006/relationships/hyperlink" /><Relationship TargetMode="External" Target="http://ivo.garant.ru/document?id=71114282&amp;sub=1111" Id="docRId14" Type="http://schemas.openxmlformats.org/officeDocument/2006/relationships/hyperlink" /><Relationship Target="styles.xml" Id="docRId23" Type="http://schemas.openxmlformats.org/officeDocument/2006/relationships/styles" /><Relationship TargetMode="External" Target="/l" Id="docRId6" Type="http://schemas.openxmlformats.org/officeDocument/2006/relationships/hyperlink" /><Relationship TargetMode="External" Target="http://ivo.garant.ru/document?id=12091967&amp;sub=2110" Id="docRId1" Type="http://schemas.openxmlformats.org/officeDocument/2006/relationships/hyperlink" /><Relationship TargetMode="External" Target="/l" Id="docRId11" Type="http://schemas.openxmlformats.org/officeDocument/2006/relationships/hyperlink" /><Relationship TargetMode="External" Target="http://ivo.garant.ru/document?id=71053862&amp;sub=0" Id="docRId15" Type="http://schemas.openxmlformats.org/officeDocument/2006/relationships/hyperlink" /><Relationship TargetMode="External" Target="http://ivo.garant.ru/document?id=10005682&amp;sub=0" Id="docRId19" Type="http://schemas.openxmlformats.org/officeDocument/2006/relationships/hyperlink" /><Relationship Target="numbering.xml" Id="docRId22" Type="http://schemas.openxmlformats.org/officeDocument/2006/relationships/numbering" /><Relationship TargetMode="External" Target="http://ivo.garant.ru/document?id=70238452&amp;sub=0" Id="docRId5" Type="http://schemas.openxmlformats.org/officeDocument/2006/relationships/hyperlink" /><Relationship TargetMode="External" Target="/l" Id="docRId9" Type="http://schemas.openxmlformats.org/officeDocument/2006/relationships/hyperlink" /><Relationship TargetMode="External" Target="http://ivo.garant.ru/document?id=70079998&amp;sub=0" Id="docRId0" Type="http://schemas.openxmlformats.org/officeDocument/2006/relationships/hyperlink" /><Relationship TargetMode="External" Target="/l" Id="docRId12" Type="http://schemas.openxmlformats.org/officeDocument/2006/relationships/hyperlink" /><Relationship TargetMode="External" Target="http://ivo.garant.ru/document?id=71114282&amp;sub=1111" Id="docRId16" Type="http://schemas.openxmlformats.org/officeDocument/2006/relationships/hyperlink" /><Relationship TargetMode="External" Target="http://ivo.garant.ru/document?id=84755&amp;sub=0" Id="docRId21" Type="http://schemas.openxmlformats.org/officeDocument/2006/relationships/hyperlink" /><Relationship TargetMode="External" Target="http://ivo.garant.ru/document?id=70238452&amp;sub=1000" Id="docRId4" Type="http://schemas.openxmlformats.org/officeDocument/2006/relationships/hyperlink" /><Relationship TargetMode="External" Target="http://ivo.garant.ru/document?id=10005682&amp;sub=817" Id="docRId8" Type="http://schemas.openxmlformats.org/officeDocument/2006/relationships/hyperlink" /><Relationship TargetMode="External" Target="http://ivo.garant.ru/document?id=71053862&amp;sub=0" Id="docRId13" Type="http://schemas.openxmlformats.org/officeDocument/2006/relationships/hyperlink" /><Relationship TargetMode="External" Target="http://ivo.garant.ru/document?id=93088&amp;sub=0" Id="docRId20" Type="http://schemas.openxmlformats.org/officeDocument/2006/relationships/hyperlink" /><Relationship TargetMode="External" Target="http://ivo.garant.ru/document?id=12091967&amp;sub=804" Id="docRId3" Type="http://schemas.openxmlformats.org/officeDocument/2006/relationships/hyperlink" /><Relationship TargetMode="External" Target="/l" Id="docRId10" Type="http://schemas.openxmlformats.org/officeDocument/2006/relationships/hyperlink" /><Relationship TargetMode="External" Target="/l" Id="docRId18" Type="http://schemas.openxmlformats.org/officeDocument/2006/relationships/hyperlink" /><Relationship TargetMode="External" Target="/l" Id="docRId2" Type="http://schemas.openxmlformats.org/officeDocument/2006/relationships/hyperlink" /></Relationships>
</file>